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8C31E" w14:textId="6615E194" w:rsidR="00582A3A" w:rsidRDefault="00344695">
      <w:pPr>
        <w:pStyle w:val="NormalWeb"/>
      </w:pPr>
      <w:r>
        <w:rPr>
          <w:b/>
          <w:bCs/>
        </w:rPr>
        <w:t>VSO Rings Last Call for Camp Lejeune Settlement Claims, Possible Extension for Claimants Overseas</w:t>
      </w:r>
      <w:r>
        <w:rPr>
          <w:b/>
          <w:bCs/>
        </w:rPr>
        <w:br/>
      </w:r>
      <w:r>
        <w:br/>
      </w:r>
      <w:r>
        <w:br/>
        <w:t xml:space="preserve">SAIPAN, NORTHERN MARIANA ISLANDS // </w:t>
      </w:r>
      <w:r>
        <w:t xml:space="preserve">AUGUST </w:t>
      </w:r>
      <w:r w:rsidR="00E67061">
        <w:t>1</w:t>
      </w:r>
      <w:r>
        <w:t xml:space="preserve">, 2024 // </w:t>
      </w:r>
      <w:r>
        <w:t>Veterans Recovery Network, a</w:t>
      </w:r>
      <w:r>
        <w:t xml:space="preserve"> veterans services organization serving the Mic</w:t>
      </w:r>
      <w:r>
        <w:t>r</w:t>
      </w:r>
      <w:r>
        <w:t xml:space="preserve">onesian Islands </w:t>
      </w:r>
      <w:r>
        <w:t xml:space="preserve">and Freely Associates States of the U.S. </w:t>
      </w:r>
      <w:r>
        <w:t>issues a publicly reminder to its military veteran community of the approaching deadline for filing Camp Lejeune settlement claims is quickly approachi</w:t>
      </w:r>
      <w:r>
        <w:t>ng on August 10, 2024. American military veterans and relatives of deceased military veterans, including spouses, children, and siblings, who were affected (or are of kin or married to a veteran affected) by the contaminated water at Camp Lejeune may be el</w:t>
      </w:r>
      <w:r>
        <w:t>igible for settlement relief</w:t>
      </w:r>
      <w:r>
        <w:t xml:space="preserve"> (go to </w:t>
      </w:r>
      <w:hyperlink r:id="rId5" w:history="1">
        <w:r>
          <w:rPr>
            <w:rStyle w:val="Hyperlink"/>
          </w:rPr>
          <w:t>www.freeveteranservices.com</w:t>
        </w:r>
      </w:hyperlink>
      <w:r>
        <w:t xml:space="preserve"> to check eligibility)</w:t>
      </w:r>
      <w:r>
        <w:t xml:space="preserve">. </w:t>
      </w:r>
    </w:p>
    <w:p w14:paraId="3A93E539" w14:textId="77777777" w:rsidR="00582A3A" w:rsidRDefault="00344695">
      <w:pPr>
        <w:pStyle w:val="NormalWeb"/>
      </w:pPr>
      <w:r>
        <w:br/>
        <w:t>The Camp Lejeune water contamination has been an ongoing issue for decades, affecting hundreds of thousands of milit</w:t>
      </w:r>
      <w:r>
        <w:t>ary personnel and their families. The contamination, which occurred between 1953 and 1987, has been linked to various health issues, including cancer, birth defects, and other serious illnesses. In 2017, the Department of Veterans Affairs established a pro</w:t>
      </w:r>
      <w:r>
        <w:t>gram to provide compensation to those who were affected by the contaminated water.</w:t>
      </w:r>
    </w:p>
    <w:p w14:paraId="23E4476D" w14:textId="77777777" w:rsidR="00582A3A" w:rsidRDefault="00344695">
      <w:pPr>
        <w:pStyle w:val="NormalWeb"/>
      </w:pPr>
      <w:r>
        <w:br/>
        <w:t>Veterans Recovery Network (</w:t>
      </w:r>
      <w:hyperlink r:id="rId6" w:history="1">
        <w:r>
          <w:rPr>
            <w:rStyle w:val="Hyperlink"/>
          </w:rPr>
          <w:t>www.vetsrecovery.org</w:t>
        </w:r>
      </w:hyperlink>
      <w:r>
        <w:t>) is a veterans services organization based in the U.S., founded under a VAMC in</w:t>
      </w:r>
      <w:r>
        <w:t>novation program, presently has branch locations in the Freely Associated States of the U.S., which serve patients in the Federated States of Micronesia, Palau, and the Marshall Islands. In addition, this organization offers health services to military vet</w:t>
      </w:r>
      <w:r>
        <w:t>erans via telemedicine and in-person appointments with primary care physicians and health care specialists, and financial aid to local physicians who are already treating military veterans who are not covered by public insurance programs offered by the isl</w:t>
      </w:r>
      <w:r>
        <w:t>and governments. </w:t>
      </w:r>
      <w:r>
        <w:t xml:space="preserve">(See more news on </w:t>
      </w:r>
      <w:hyperlink r:id="rId7" w:history="1">
        <w:r>
          <w:rPr>
            <w:rStyle w:val="Hyperlink"/>
            <w:i/>
            <w:iCs/>
          </w:rPr>
          <w:t>SNPHealth.org</w:t>
        </w:r>
      </w:hyperlink>
      <w:r>
        <w:rPr>
          <w:i/>
          <w:iCs/>
        </w:rPr>
        <w:t xml:space="preserve"> - SNP Veterans Medical Centers &amp; Health Systems.</w:t>
      </w:r>
      <w:r>
        <w:t>)</w:t>
      </w:r>
      <w:r>
        <w:br/>
      </w:r>
      <w:r>
        <w:br/>
      </w:r>
      <w:r>
        <w:br/>
        <w:t xml:space="preserve">Previously </w:t>
      </w:r>
      <w:hyperlink r:id="rId8" w:history="1">
        <w:r>
          <w:rPr>
            <w:rStyle w:val="Hyperlink"/>
          </w:rPr>
          <w:t>in the news</w:t>
        </w:r>
      </w:hyperlink>
      <w:r>
        <w:t>, VRN warned the military veterans who were considering or already applied for a claim under the PACT Act important for individuals to ensure that they a</w:t>
      </w:r>
      <w:r>
        <w:t xml:space="preserve">re not paying their attorney a contingency fee that is above the legal limit. Their affiliate website </w:t>
      </w:r>
      <w:hyperlink r:id="rId9" w:history="1">
        <w:r>
          <w:rPr>
            <w:rStyle w:val="Hyperlink"/>
          </w:rPr>
          <w:t>www.freeveteranservices.com</w:t>
        </w:r>
      </w:hyperlink>
      <w:r>
        <w:t xml:space="preserve"> provides a free resources and free consultation from a VSO legal advocate </w:t>
      </w:r>
      <w:r>
        <w:t>for individuals who want to check whether their attorney's contingency fee is within the legal limit. This is crucial as any excess fees paid to attorneys will be deducted from the settlement amount.</w:t>
      </w:r>
      <w:r>
        <w:br/>
      </w:r>
      <w:r>
        <w:rPr>
          <w:rStyle w:val="Strong"/>
        </w:rPr>
        <w:t>________________________________________________________</w:t>
      </w:r>
      <w:r>
        <w:rPr>
          <w:rStyle w:val="Strong"/>
        </w:rPr>
        <w:t>___</w:t>
      </w:r>
      <w:r>
        <w:rPr>
          <w:rStyle w:val="Strong"/>
        </w:rPr>
        <w:br/>
      </w:r>
      <w:r>
        <w:br/>
      </w:r>
      <w:hyperlink r:id="rId10" w:history="1">
        <w:r>
          <w:rPr>
            <w:rStyle w:val="Hyperlink"/>
            <w:rFonts w:ascii="Arial Black" w:eastAsia="Arial Black" w:hAnsi="Arial Black" w:cs="Arial Black"/>
          </w:rPr>
          <w:t>DOJ NOTICE TO CAMP LEJEUNE ATTORNEYS</w:t>
        </w:r>
      </w:hyperlink>
      <w:r>
        <w:rPr>
          <w:rFonts w:ascii="Arial Black" w:eastAsia="Arial Black" w:hAnsi="Arial Black" w:cs="Arial Black"/>
        </w:rPr>
        <w:t xml:space="preserve">:  “It is the position of the United States that the FTCA’s fee cap provision and the associated fines and penalties apply to all claims </w:t>
      </w:r>
      <w:r>
        <w:rPr>
          <w:rFonts w:ascii="Arial Black" w:eastAsia="Arial Black" w:hAnsi="Arial Black" w:cs="Arial Black"/>
        </w:rPr>
        <w:t>made under the CLJA.  Thus, contingency fee arrangements with Camp Lejeune claimants cannot exceed 20% for administrative claims or 25% for suits filed in court.  Such attorney’s fee caps apply to any judgment or settlement amount after any applicable offs</w:t>
      </w:r>
      <w:r>
        <w:rPr>
          <w:rFonts w:ascii="Arial Black" w:eastAsia="Arial Black" w:hAnsi="Arial Black" w:cs="Arial Black"/>
        </w:rPr>
        <w:t>ets for health and disability benefits.  See 28 U.S.C. § 2678; </w:t>
      </w:r>
      <w:hyperlink r:id="rId11" w:tooltip="United States’ Statement of Interest Regarding Attorneys’ Fees" w:history="1">
        <w:r>
          <w:rPr>
            <w:rStyle w:val="Hyperlink"/>
            <w:rFonts w:ascii="Arial Black" w:eastAsia="Arial Black" w:hAnsi="Arial Black" w:cs="Arial Black"/>
          </w:rPr>
          <w:t>United States’ Statement of Interest Reg</w:t>
        </w:r>
        <w:r>
          <w:rPr>
            <w:rStyle w:val="Hyperlink"/>
            <w:rFonts w:ascii="Arial Black" w:eastAsia="Arial Black" w:hAnsi="Arial Black" w:cs="Arial Black"/>
          </w:rPr>
          <w:t>arding Attorneys’ Fees</w:t>
        </w:r>
      </w:hyperlink>
      <w:r>
        <w:rPr>
          <w:rFonts w:ascii="Arial Black" w:eastAsia="Arial Black" w:hAnsi="Arial Black" w:cs="Arial Black"/>
        </w:rPr>
        <w:t>, October 27, 2023.” </w:t>
      </w:r>
      <w:r>
        <w:br/>
      </w:r>
      <w:r>
        <w:rPr>
          <w:rStyle w:val="Strong"/>
        </w:rPr>
        <w:t>___________________________________________________________</w:t>
      </w:r>
      <w:r>
        <w:br/>
      </w:r>
      <w:r>
        <w:br/>
        <w:t xml:space="preserve">For more information on how to file a claim and eligibility requirements, go to </w:t>
      </w:r>
      <w:hyperlink r:id="rId12" w:history="1">
        <w:r>
          <w:rPr>
            <w:rStyle w:val="Hyperlink"/>
          </w:rPr>
          <w:t>https://www.freevet</w:t>
        </w:r>
        <w:r>
          <w:rPr>
            <w:rStyle w:val="Hyperlink"/>
          </w:rPr>
          <w:t>eranservices.com</w:t>
        </w:r>
      </w:hyperlink>
      <w:r>
        <w:t>, visit the Department of Veterans Affairs website (www.va.gov), or contact a legal representative at any accredited VSO near you. </w:t>
      </w:r>
    </w:p>
    <w:p w14:paraId="57146681" w14:textId="5519571A" w:rsidR="00344695" w:rsidRDefault="00344695" w:rsidP="00344695">
      <w:pPr>
        <w:rPr>
          <w:rFonts w:ascii="Times New Roman" w:eastAsia="SimSun" w:hAnsi="Times New Roman" w:cs="Times New Roman"/>
          <w:sz w:val="24"/>
          <w:szCs w:val="24"/>
        </w:rPr>
      </w:pPr>
      <w:r>
        <w:br/>
      </w:r>
      <w:r>
        <w:rPr>
          <w:rFonts w:ascii="Times New Roman" w:hAnsi="Times New Roman" w:cs="Times New Roman"/>
          <w:sz w:val="24"/>
          <w:szCs w:val="24"/>
        </w:rPr>
        <w:t>News Content By: Alonso Cortez (</w:t>
      </w:r>
      <w:hyperlink r:id="rId13" w:history="1">
        <w:r>
          <w:rPr>
            <w:rStyle w:val="Hyperlink"/>
            <w:rFonts w:ascii="Times New Roman" w:hAnsi="Times New Roman" w:cs="Times New Roman"/>
            <w:sz w:val="24"/>
            <w:szCs w:val="24"/>
          </w:rPr>
          <w:t>media@vetersrecovery.org</w:t>
        </w:r>
      </w:hyperlink>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14:paraId="259A0C0F" w14:textId="1537E8F4" w:rsidR="00582A3A" w:rsidRDefault="00344695">
      <w:r>
        <w:rPr>
          <w:rFonts w:ascii="Times New Roman" w:eastAsia="SimSun" w:hAnsi="Times New Roman" w:cs="Times New Roman"/>
          <w:sz w:val="24"/>
          <w:szCs w:val="24"/>
        </w:rPr>
        <w:br/>
      </w:r>
    </w:p>
    <w:sectPr w:rsidR="00582A3A">
      <w:pgSz w:w="11906" w:h="16838"/>
      <w:pgMar w:top="562" w:right="850" w:bottom="1138" w:left="1701" w:header="708" w:footer="706" w:gutter="0"/>
      <w:pgNumType w:start="1"/>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EA357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44695"/>
    <w:rsid w:val="00377186"/>
    <w:rsid w:val="003A1C03"/>
    <w:rsid w:val="00414627"/>
    <w:rsid w:val="00425D63"/>
    <w:rsid w:val="004643D8"/>
    <w:rsid w:val="00497C24"/>
    <w:rsid w:val="004C7BA5"/>
    <w:rsid w:val="004E7628"/>
    <w:rsid w:val="004F48F2"/>
    <w:rsid w:val="005149B1"/>
    <w:rsid w:val="005647F2"/>
    <w:rsid w:val="005662D1"/>
    <w:rsid w:val="00573A09"/>
    <w:rsid w:val="00582A3A"/>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67061"/>
    <w:rsid w:val="00EC24C6"/>
    <w:rsid w:val="00EF2933"/>
    <w:rsid w:val="00F05146"/>
    <w:rsid w:val="00F1115D"/>
    <w:rsid w:val="00F3513C"/>
    <w:rsid w:val="00F465C5"/>
    <w:rsid w:val="00F5180D"/>
    <w:rsid w:val="00F51B21"/>
    <w:rsid w:val="00F51D87"/>
    <w:rsid w:val="00F8455C"/>
    <w:rsid w:val="07D843EB"/>
    <w:rsid w:val="092C7850"/>
    <w:rsid w:val="0BE43F91"/>
    <w:rsid w:val="1E8F4FAF"/>
    <w:rsid w:val="5A2D5978"/>
    <w:rsid w:val="63005D3E"/>
    <w:rsid w:val="63006851"/>
    <w:rsid w:val="6AEA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7A020"/>
  <w15:docId w15:val="{5F2FFAA9-501B-40E8-9B4E-EB6BA22D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qFormat="1"/>
    <w:lsdException w:name="toc 2" w:qFormat="1"/>
    <w:lsdException w:name="toc 3" w:qFormat="1"/>
    <w:lsdException w:name="toc 5" w:qFormat="1"/>
    <w:lsdException w:name="toc 6" w:qFormat="1"/>
    <w:lsdException w:name="footnote text" w:qFormat="1"/>
    <w:lsdException w:name="annotation text" w:qFormat="1"/>
    <w:lsdException w:name="footer" w:qFormat="1"/>
    <w:lsdException w:name="caption" w:semiHidden="1" w:unhideWhenUsed="1" w:qFormat="1"/>
    <w:lsdException w:name="annotation reference" w:qFormat="1"/>
    <w:lsdException w:name="macro" w:qFormat="1"/>
    <w:lsdException w:name="toa heading" w:qFormat="1"/>
    <w:lsdException w:name="List Number" w:qFormat="1"/>
    <w:lsdException w:name="List Bullet 3" w:qFormat="1"/>
    <w:lsdException w:name="Title" w:qFormat="1"/>
    <w:lsdException w:name="Default Paragraph Font" w:semiHidden="1"/>
    <w:lsdException w:name="Body Text Indent" w:qFormat="1"/>
    <w:lsdException w:name="Subtitle" w:qFormat="1"/>
    <w:lsdException w:name="Date" w:qFormat="1"/>
    <w:lsdException w:name="Body Text First Indent" w:qFormat="1"/>
    <w:lsdException w:name="Body Text 2" w:qFormat="1"/>
    <w:lsdException w:name="Body Text 3" w:qFormat="1"/>
    <w:lsdException w:name="Body Text Indent 2"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qFormat="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1"/>
    <w:lsdException w:name="Light Shading Accent 1" w:uiPriority="60"/>
    <w:lsdException w:name="Light List Accent 1" w:uiPriority="61" w:qFormat="1"/>
    <w:lsdException w:name="Light Grid Accent 1" w:uiPriority="62" w:qFormat="1"/>
    <w:lsdException w:name="Medium Shading 1 Accent 1" w:uiPriority="63"/>
    <w:lsdException w:name="Medium Shading 2 Accent 1" w:uiPriority="64" w:qFormat="1"/>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1"/>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qFormat="1"/>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qFormat="1"/>
    <w:lsdException w:name="Dark List Accent 4" w:uiPriority="70"/>
    <w:lsdException w:name="Colorful Shading Accent 4" w:uiPriority="71" w:qFormat="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qFormat="1"/>
    <w:lsdException w:name="Colorful Shading Accent 6" w:uiPriority="71" w:qFormat="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pPr>
      <w:spacing w:beforeAutospacing="1" w:afterAutospacing="1"/>
    </w:pPr>
    <w:rPr>
      <w:sz w:val="24"/>
      <w:szCs w:val="24"/>
      <w:lang w:eastAsia="zh-CN"/>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nct.com/business/press-releases/ein-presswire/725942067/camp-lejeune-relief-settlement-doj-says-it-is-illegal-to-charge-over-20-federal-law-prohibits-charging-more/" TargetMode="External"/><Relationship Id="rId13" Type="http://schemas.openxmlformats.org/officeDocument/2006/relationships/hyperlink" Target="mailto:media@vetersrecovery.org" TargetMode="External"/><Relationship Id="rId3" Type="http://schemas.openxmlformats.org/officeDocument/2006/relationships/settings" Target="settings.xml"/><Relationship Id="rId7" Type="http://schemas.openxmlformats.org/officeDocument/2006/relationships/hyperlink" Target="https://www.snphealth.org" TargetMode="External"/><Relationship Id="rId12" Type="http://schemas.openxmlformats.org/officeDocument/2006/relationships/hyperlink" Target="https://www.freeveteranservic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tsrecovery.org" TargetMode="External"/><Relationship Id="rId11" Type="http://schemas.openxmlformats.org/officeDocument/2006/relationships/hyperlink" Target="https://www.justice.gov/d9/2023-10/2023.10.27%20%5b34%5d%20SOI%20re%20Atty%20Fees.pdf" TargetMode="External"/><Relationship Id="rId5" Type="http://schemas.openxmlformats.org/officeDocument/2006/relationships/hyperlink" Target="http://www.freeveteranservices.com" TargetMode="External"/><Relationship Id="rId15" Type="http://schemas.openxmlformats.org/officeDocument/2006/relationships/theme" Target="theme/theme1.xml"/><Relationship Id="rId10" Type="http://schemas.openxmlformats.org/officeDocument/2006/relationships/hyperlink" Target="https://www.justice.gov/civil/camp-lejeune-justice-act-claims" TargetMode="External"/><Relationship Id="rId4" Type="http://schemas.openxmlformats.org/officeDocument/2006/relationships/webSettings" Target="webSettings.xml"/><Relationship Id="rId9" Type="http://schemas.openxmlformats.org/officeDocument/2006/relationships/hyperlink" Target="https://www.freeveteranservices.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1741</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WPS_1631252915</dc:creator>
  <cp:lastModifiedBy>Dominic Jonas</cp:lastModifiedBy>
  <cp:revision>3</cp:revision>
  <dcterms:created xsi:type="dcterms:W3CDTF">2024-07-31T08:57:00Z</dcterms:created>
  <dcterms:modified xsi:type="dcterms:W3CDTF">2024-08-01T17:09:00Z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199E869D4A1346B28C61FF38553177B2_13</vt:lpwstr>
  </property>
</Properties>
</file>